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B772" w14:textId="77777777" w:rsidR="004F7F46" w:rsidRDefault="004F7F46" w:rsidP="004F7F46">
      <w:pPr>
        <w:spacing w:after="0" w:line="240" w:lineRule="auto"/>
        <w:jc w:val="center"/>
        <w:rPr>
          <w:rFonts w:ascii="Arial" w:hAnsi="Arial" w:cs="Arial"/>
          <w:b/>
          <w:color w:val="006699"/>
          <w:sz w:val="20"/>
          <w:szCs w:val="20"/>
        </w:rPr>
      </w:pPr>
      <w:r w:rsidRPr="004F7F46">
        <w:rPr>
          <w:rFonts w:ascii="Arial" w:hAnsi="Arial" w:cs="Arial"/>
          <w:b/>
          <w:color w:val="006699"/>
          <w:sz w:val="20"/>
          <w:szCs w:val="20"/>
        </w:rPr>
        <w:t>REGISTRATION FORM FOR PRESENTING THE PAPER AT THE FOREN 2026 COMMUNICATIONS SESSION</w:t>
      </w:r>
    </w:p>
    <w:p w14:paraId="053AD2EA" w14:textId="77777777" w:rsidR="004F7F46" w:rsidRDefault="004F7F46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This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Registration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Form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serves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as a Contract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between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the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parties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has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legal value.</w:t>
      </w:r>
      <w:r w:rsidR="00616C93"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</w:p>
    <w:p w14:paraId="6F48C08A" w14:textId="5456139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24A3DB6C" w14:textId="72E40875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complete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submit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it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by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096C3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May</w:t>
            </w:r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="00A33CE4"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1</w:t>
            </w:r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, 2026</w:t>
            </w:r>
            <w:r w:rsidRPr="00A33CE4">
              <w:rPr>
                <w:rFonts w:ascii="Arial" w:hAnsi="Arial" w:cs="Arial"/>
                <w:color w:val="EE0000"/>
                <w:sz w:val="20"/>
                <w:szCs w:val="20"/>
                <w:lang w:val="ro-RO"/>
              </w:rPr>
              <w:t xml:space="preserve"> </w:t>
            </w:r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– at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same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time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as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submitting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your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paper</w:t>
            </w:r>
            <w:proofErr w:type="spellEnd"/>
            <w:r w:rsidRPr="00A33CE4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(or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according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dates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provided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event website),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CNR-CME Secretariat. </w:t>
            </w:r>
          </w:p>
          <w:p w14:paraId="3D2584E4" w14:textId="77777777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For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registration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use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below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. </w:t>
            </w:r>
          </w:p>
          <w:p w14:paraId="636803AE" w14:textId="77777777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This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also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downloaded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FOREN website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sent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via:</w:t>
            </w:r>
          </w:p>
          <w:p w14:paraId="495A1D59" w14:textId="4E4C7220" w:rsidR="004F7F46" w:rsidRPr="0051386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or </w:t>
            </w:r>
            <w:hyperlink r:id="rId8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052"/>
        <w:gridCol w:w="3402"/>
        <w:gridCol w:w="2977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0E076C46" w:rsidR="001E04C0" w:rsidRPr="00513866" w:rsidRDefault="00902BF3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CORRESPONDING AUTHOR</w:t>
            </w:r>
          </w:p>
        </w:tc>
      </w:tr>
      <w:tr w:rsidR="00902BF3" w:rsidRPr="00513866" w14:paraId="33B22D5A" w14:textId="77777777" w:rsidTr="00902BF3">
        <w:tc>
          <w:tcPr>
            <w:tcW w:w="1350" w:type="dxa"/>
            <w:tcBorders>
              <w:top w:val="double" w:sz="4" w:space="0" w:color="auto"/>
            </w:tcBorders>
          </w:tcPr>
          <w:p w14:paraId="126BC065" w14:textId="256E5DCA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052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822CEBE" w14:textId="6C9650E4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7413227D" w14:textId="77777777" w:rsidTr="00902BF3">
        <w:tc>
          <w:tcPr>
            <w:tcW w:w="1350" w:type="dxa"/>
          </w:tcPr>
          <w:p w14:paraId="5582B66D" w14:textId="1C993EB5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2052" w:type="dxa"/>
            <w:vMerge/>
            <w:vAlign w:val="center"/>
          </w:tcPr>
          <w:p w14:paraId="129D608C" w14:textId="76588B3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8D9262" w14:textId="652C04B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43583EE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23607EB7" w14:textId="77777777" w:rsidTr="00902BF3">
        <w:trPr>
          <w:gridAfter w:val="3"/>
          <w:wAfter w:w="8431" w:type="dxa"/>
        </w:trPr>
        <w:tc>
          <w:tcPr>
            <w:tcW w:w="1350" w:type="dxa"/>
          </w:tcPr>
          <w:p w14:paraId="1D1F1E3B" w14:textId="3D78014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</w:tr>
      <w:tr w:rsidR="00902BF3" w:rsidRPr="00513866" w14:paraId="4019A08D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47EA0055" w14:textId="7922EEF7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County</w:t>
            </w:r>
            <w:proofErr w:type="spellEnd"/>
          </w:p>
        </w:tc>
        <w:tc>
          <w:tcPr>
            <w:tcW w:w="2052" w:type="dxa"/>
            <w:vMerge w:val="restart"/>
            <w:vAlign w:val="center"/>
          </w:tcPr>
          <w:p w14:paraId="771B8C26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DC94BF" w14:textId="06D0D953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902BF3" w:rsidRPr="00513866" w14:paraId="23D83FB6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32310DA7" w14:textId="61DF2CE9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052" w:type="dxa"/>
            <w:vMerge/>
            <w:vAlign w:val="center"/>
          </w:tcPr>
          <w:p w14:paraId="1EE57DA3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119201" w14:textId="206B815E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 xml:space="preserve">Fiscal Code / Personal ID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</w:tr>
      <w:tr w:rsidR="00902BF3" w:rsidRPr="00513866" w14:paraId="574BC90F" w14:textId="77777777" w:rsidTr="00902BF3">
        <w:trPr>
          <w:gridAfter w:val="1"/>
          <w:wAfter w:w="2977" w:type="dxa"/>
          <w:trHeight w:val="38"/>
        </w:trPr>
        <w:tc>
          <w:tcPr>
            <w:tcW w:w="1350" w:type="dxa"/>
          </w:tcPr>
          <w:p w14:paraId="2810584D" w14:textId="04C829E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052" w:type="dxa"/>
            <w:vMerge/>
            <w:tcBorders>
              <w:bottom w:val="nil"/>
            </w:tcBorders>
            <w:vAlign w:val="center"/>
          </w:tcPr>
          <w:p w14:paraId="161850E0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E35F1E" w14:textId="03492C8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53B8A71C" w:rsidR="001E04C0" w:rsidRPr="00513866" w:rsidRDefault="00902BF3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CO-AUTHORS</w:t>
            </w:r>
          </w:p>
        </w:tc>
      </w:tr>
      <w:tr w:rsidR="00902BF3" w:rsidRPr="00513866" w14:paraId="1E3399CA" w14:textId="77777777" w:rsidTr="00BB3743">
        <w:tc>
          <w:tcPr>
            <w:tcW w:w="1342" w:type="dxa"/>
            <w:tcBorders>
              <w:top w:val="double" w:sz="4" w:space="0" w:color="auto"/>
            </w:tcBorders>
          </w:tcPr>
          <w:p w14:paraId="79BF95D0" w14:textId="610BA0A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3D574C0F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B2B79F2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3C9FA59D" w14:textId="2FBC15A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1DC98F2C" w14:textId="77777777" w:rsidTr="00BB3743">
        <w:tc>
          <w:tcPr>
            <w:tcW w:w="1342" w:type="dxa"/>
          </w:tcPr>
          <w:p w14:paraId="7DF2312C" w14:textId="304EF588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4F55535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1824C0EB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14F1DD75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FFA38F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2B348C85" w14:textId="657FD473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7A9BD26D" w14:textId="77777777" w:rsidTr="00BB3743">
        <w:tc>
          <w:tcPr>
            <w:tcW w:w="1342" w:type="dxa"/>
          </w:tcPr>
          <w:p w14:paraId="7A6C8813" w14:textId="2BBAD56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30AD46CD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6343E772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4DFCE9A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579890" w14:textId="77777777" w:rsidTr="00BB3743">
        <w:tc>
          <w:tcPr>
            <w:tcW w:w="1342" w:type="dxa"/>
          </w:tcPr>
          <w:p w14:paraId="11D8A0AE" w14:textId="71324B9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8429" w:type="dxa"/>
            <w:gridSpan w:val="3"/>
            <w:vAlign w:val="center"/>
          </w:tcPr>
          <w:p w14:paraId="69B9D61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6EA8B2D" w14:textId="77777777" w:rsidTr="00BB3743">
        <w:trPr>
          <w:gridAfter w:val="1"/>
          <w:wAfter w:w="3675" w:type="dxa"/>
        </w:trPr>
        <w:tc>
          <w:tcPr>
            <w:tcW w:w="1342" w:type="dxa"/>
          </w:tcPr>
          <w:p w14:paraId="19AE7ED6" w14:textId="532DF56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5644881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03ECCBC8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</w:tr>
      <w:tr w:rsidR="00902BF3" w:rsidRPr="00513866" w14:paraId="0C529A3B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4EEA29EB" w14:textId="1187CCF1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0"/>
          <w:p w14:paraId="3F165629" w14:textId="6513A947" w:rsidR="001D4A4E" w:rsidRPr="00513866" w:rsidRDefault="00902BF3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of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the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paper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2573D8F5" w:rsidR="00D61F65" w:rsidRPr="00513866" w:rsidRDefault="00902BF3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Selected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section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91139D" w:rsidRPr="00513866" w14:paraId="5F524CA2" w14:textId="77777777" w:rsidTr="00E50EEC">
        <w:trPr>
          <w:trHeight w:val="292"/>
        </w:trPr>
        <w:tc>
          <w:tcPr>
            <w:tcW w:w="10165" w:type="dxa"/>
          </w:tcPr>
          <w:p w14:paraId="12263880" w14:textId="04151176" w:rsidR="0091139D" w:rsidRPr="00513866" w:rsidRDefault="0091139D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POSTER SESSION</w:t>
            </w:r>
          </w:p>
        </w:tc>
      </w:tr>
    </w:tbl>
    <w:p w14:paraId="5492F160" w14:textId="77777777" w:rsid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752EBBDE" w14:textId="5BDD51AB" w:rsidR="00902BF3" w:rsidRP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902BF3">
        <w:rPr>
          <w:rFonts w:ascii="Arial" w:hAnsi="Arial" w:cs="Arial"/>
          <w:b/>
          <w:color w:val="006699"/>
          <w:sz w:val="20"/>
          <w:szCs w:val="20"/>
        </w:rPr>
        <w:t>PUBLICATION</w:t>
      </w:r>
    </w:p>
    <w:p w14:paraId="350A0F2B" w14:textId="1CEA1967" w:rsidR="00A867C7" w:rsidRPr="00513866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Some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papers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submitted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Technical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Works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Session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FOREN 2026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will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be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selected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publication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</w:t>
      </w:r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EMERG - Energy.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Environment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Efficiency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Resources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Globalization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, </w:t>
      </w:r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journal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indexed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international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databases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SCOPUS Elsevier, EBSCO,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Index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Copernicus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International.</w:t>
      </w:r>
    </w:p>
    <w:p w14:paraId="632BD70E" w14:textId="2895B6AE" w:rsidR="00B15CF8" w:rsidRPr="00513866" w:rsidRDefault="00902BF3" w:rsidP="00E33E21">
      <w:pPr>
        <w:pStyle w:val="Corptext2"/>
        <w:spacing w:after="0" w:line="240" w:lineRule="auto"/>
        <w:rPr>
          <w:rFonts w:ascii="Arial" w:hAnsi="Arial" w:cs="Arial"/>
        </w:rPr>
      </w:pPr>
      <w:r w:rsidRPr="00902BF3">
        <w:rPr>
          <w:rFonts w:ascii="Arial" w:hAnsi="Arial" w:cs="Arial"/>
        </w:rPr>
        <w:t>Date:</w:t>
      </w:r>
      <w:r w:rsidR="00616C93"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="00616C93" w:rsidRPr="00513866">
        <w:rPr>
          <w:rFonts w:ascii="Arial" w:hAnsi="Arial" w:cs="Arial"/>
        </w:rPr>
        <w:t xml:space="preserve">       </w:t>
      </w:r>
      <w:proofErr w:type="spellStart"/>
      <w:r w:rsidRPr="00902BF3">
        <w:rPr>
          <w:rFonts w:ascii="Arial" w:hAnsi="Arial" w:cs="Arial"/>
        </w:rPr>
        <w:t>S</w:t>
      </w:r>
      <w:r>
        <w:rPr>
          <w:rFonts w:ascii="Arial" w:hAnsi="Arial" w:cs="Arial"/>
        </w:rPr>
        <w:t>ignature</w:t>
      </w:r>
      <w:proofErr w:type="spellEnd"/>
      <w:r w:rsidRPr="00902BF3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3A560125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I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agree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that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provided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Voting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Form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may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be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used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accordance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provisions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(EU) 2016/679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European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Parliament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Council of 27 April 2016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natural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persons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movement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such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data,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repealing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Directive 95/46/EC (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hereinafter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referred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"General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" or "GDPR"),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190 of 18.07.2018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measures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implementation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GDPR,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102 of 3.05.2005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establishment,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organization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functioning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National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Supervisory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Authority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updated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date.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47F7F276" w14:textId="77777777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For more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information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, contact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CNR-CME Secretariat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by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phone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>: 031.436.46.46</w:t>
      </w:r>
    </w:p>
    <w:p w14:paraId="0E1D68E5" w14:textId="34F21CE8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>email:</w:t>
      </w:r>
      <w:r w:rsidRPr="00902BF3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foren@cnr-cme.ro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902BF3">
        <w:rPr>
          <w:rFonts w:ascii="Arial" w:hAnsi="Arial" w:cs="Arial"/>
          <w:bCs/>
          <w:sz w:val="20"/>
          <w:szCs w:val="20"/>
        </w:rPr>
        <w:t xml:space="preserve">, </w:t>
      </w:r>
      <w:hyperlink r:id="rId10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secretariat@cnr-cme.ro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FAD1548" w14:textId="3E5B9B70" w:rsidR="00D7463E" w:rsidRPr="00902BF3" w:rsidRDefault="00902BF3" w:rsidP="00902BF3">
      <w:pPr>
        <w:spacing w:after="0" w:line="240" w:lineRule="auto"/>
        <w:jc w:val="center"/>
        <w:rPr>
          <w:rStyle w:val="Hyperlink"/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or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visit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https://www.foren.ro/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D7463E" w:rsidRPr="00902BF3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32B0" w14:textId="77777777" w:rsidR="00B7382E" w:rsidRDefault="00B7382E" w:rsidP="006C5F1A">
      <w:pPr>
        <w:spacing w:after="0" w:line="240" w:lineRule="auto"/>
      </w:pPr>
      <w:r>
        <w:separator/>
      </w:r>
    </w:p>
  </w:endnote>
  <w:endnote w:type="continuationSeparator" w:id="0">
    <w:p w14:paraId="1F5C4604" w14:textId="77777777" w:rsidR="00B7382E" w:rsidRDefault="00B7382E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6FF3" w14:textId="77777777" w:rsidR="00B7382E" w:rsidRDefault="00B7382E" w:rsidP="006C5F1A">
      <w:pPr>
        <w:spacing w:after="0" w:line="240" w:lineRule="auto"/>
      </w:pPr>
      <w:r>
        <w:separator/>
      </w:r>
    </w:p>
  </w:footnote>
  <w:footnote w:type="continuationSeparator" w:id="0">
    <w:p w14:paraId="1B2C4AB9" w14:textId="77777777" w:rsidR="00B7382E" w:rsidRDefault="00B7382E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1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by</w:t>
          </w:r>
          <w:proofErr w:type="spellEnd"/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Romanian National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Committee</w:t>
          </w:r>
          <w:proofErr w:type="spellEnd"/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of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1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96C3B"/>
    <w:rsid w:val="000A35C0"/>
    <w:rsid w:val="000D4DFE"/>
    <w:rsid w:val="0013181C"/>
    <w:rsid w:val="00184F89"/>
    <w:rsid w:val="001A35CC"/>
    <w:rsid w:val="001D4A4E"/>
    <w:rsid w:val="001E04C0"/>
    <w:rsid w:val="001E0A9C"/>
    <w:rsid w:val="00204A29"/>
    <w:rsid w:val="00217245"/>
    <w:rsid w:val="00217291"/>
    <w:rsid w:val="00247788"/>
    <w:rsid w:val="00267F77"/>
    <w:rsid w:val="00274332"/>
    <w:rsid w:val="002858BB"/>
    <w:rsid w:val="002C5F21"/>
    <w:rsid w:val="003050BE"/>
    <w:rsid w:val="00310083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F1107"/>
    <w:rsid w:val="004F44C3"/>
    <w:rsid w:val="004F7F46"/>
    <w:rsid w:val="00511780"/>
    <w:rsid w:val="00513866"/>
    <w:rsid w:val="005371D5"/>
    <w:rsid w:val="00541FA0"/>
    <w:rsid w:val="00556D84"/>
    <w:rsid w:val="005E0C96"/>
    <w:rsid w:val="005F030E"/>
    <w:rsid w:val="005F2810"/>
    <w:rsid w:val="00603C74"/>
    <w:rsid w:val="006148C9"/>
    <w:rsid w:val="00616C93"/>
    <w:rsid w:val="00621DF8"/>
    <w:rsid w:val="00624B0B"/>
    <w:rsid w:val="0063060D"/>
    <w:rsid w:val="00692578"/>
    <w:rsid w:val="006A5B3D"/>
    <w:rsid w:val="006B13C8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664A8"/>
    <w:rsid w:val="00867E17"/>
    <w:rsid w:val="00871328"/>
    <w:rsid w:val="00895E21"/>
    <w:rsid w:val="008A6820"/>
    <w:rsid w:val="008C0C3C"/>
    <w:rsid w:val="008C4F63"/>
    <w:rsid w:val="008D0350"/>
    <w:rsid w:val="008E2A75"/>
    <w:rsid w:val="008E6627"/>
    <w:rsid w:val="00900299"/>
    <w:rsid w:val="00902BF3"/>
    <w:rsid w:val="0091139D"/>
    <w:rsid w:val="009146AB"/>
    <w:rsid w:val="00922075"/>
    <w:rsid w:val="009253C4"/>
    <w:rsid w:val="009421B4"/>
    <w:rsid w:val="00951836"/>
    <w:rsid w:val="00A3206B"/>
    <w:rsid w:val="00A33CE4"/>
    <w:rsid w:val="00A33FAE"/>
    <w:rsid w:val="00A6737A"/>
    <w:rsid w:val="00A706F6"/>
    <w:rsid w:val="00A867C7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7382E"/>
    <w:rsid w:val="00BC3F24"/>
    <w:rsid w:val="00BC7FEA"/>
    <w:rsid w:val="00BD55C9"/>
    <w:rsid w:val="00BF2EDE"/>
    <w:rsid w:val="00C27420"/>
    <w:rsid w:val="00C3005C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52AF4"/>
    <w:rsid w:val="00D61F65"/>
    <w:rsid w:val="00D63235"/>
    <w:rsid w:val="00D66761"/>
    <w:rsid w:val="00D7463E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913E9"/>
    <w:rsid w:val="00EC39E6"/>
    <w:rsid w:val="00EE5293"/>
    <w:rsid w:val="00F05D46"/>
    <w:rsid w:val="00F14337"/>
    <w:rsid w:val="00F624E1"/>
    <w:rsid w:val="00F67CB2"/>
    <w:rsid w:val="00FA3277"/>
    <w:rsid w:val="00FB290C"/>
    <w:rsid w:val="00FB7BF1"/>
    <w:rsid w:val="00FB7C36"/>
    <w:rsid w:val="00FC0341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3</cp:revision>
  <cp:lastPrinted>2019-02-22T08:24:00Z</cp:lastPrinted>
  <dcterms:created xsi:type="dcterms:W3CDTF">2026-03-27T08:46:00Z</dcterms:created>
  <dcterms:modified xsi:type="dcterms:W3CDTF">2026-03-27T08:46:00Z</dcterms:modified>
</cp:coreProperties>
</file>